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1688F1AE" w:rsidR="004E1498" w:rsidRDefault="00D06DB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b/>
          <w:sz w:val="22"/>
          <w:szCs w:val="22"/>
          <w:lang w:eastAsia="cs-CZ"/>
        </w:rPr>
      </w:pPr>
      <w:r w:rsidRPr="00D06DBF">
        <w:rPr>
          <w:rFonts w:ascii="Calibri" w:eastAsia="Times New Roman" w:hAnsi="Calibri" w:cs="Times New Roman"/>
          <w:b/>
          <w:sz w:val="22"/>
          <w:szCs w:val="22"/>
          <w:lang w:eastAsia="cs-CZ"/>
        </w:rPr>
        <w:t>Příloha č. 5 Výzvy</w:t>
      </w:r>
    </w:p>
    <w:p w14:paraId="1EAC5CAE" w14:textId="77777777" w:rsidR="00D06DBF" w:rsidRPr="00D06DBF" w:rsidRDefault="00D06DB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b/>
          <w:sz w:val="22"/>
          <w:szCs w:val="22"/>
          <w:lang w:eastAsia="cs-CZ"/>
        </w:rPr>
      </w:pPr>
    </w:p>
    <w:p w14:paraId="6EFC06E4" w14:textId="0EF79D58" w:rsidR="004E1498" w:rsidRPr="00950C1F" w:rsidRDefault="009A0078" w:rsidP="00F969C4">
      <w:pPr>
        <w:pStyle w:val="Nzev"/>
        <w:jc w:val="left"/>
        <w:rPr>
          <w:highlight w:val="yellow"/>
        </w:rPr>
      </w:pPr>
      <w:r>
        <w:rPr>
          <w:highlight w:val="yellow"/>
        </w:rPr>
        <w:t>Smlouva o dílo č</w:t>
      </w:r>
      <w:r w:rsidR="004E1498" w:rsidRPr="00950C1F">
        <w:rPr>
          <w:highlight w:val="yellow"/>
        </w:rPr>
        <w:t>. ………………</w:t>
      </w:r>
    </w:p>
    <w:p w14:paraId="55A13EF4"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4344D09B"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130491">
        <w:rPr>
          <w:rFonts w:eastAsia="Times New Roman" w:cs="Times New Roman"/>
          <w:lang w:eastAsia="cs-CZ"/>
        </w:rPr>
        <w:t xml:space="preserve">zastoupená </w:t>
      </w:r>
      <w:r w:rsidR="00130491" w:rsidRPr="00061B5B">
        <w:rPr>
          <w:b/>
        </w:rPr>
        <w:t>Ing. Alešem Krejčím</w:t>
      </w:r>
      <w:r w:rsidR="00130491" w:rsidRPr="00A267D4">
        <w:t>, náměstkem GŘ pro ekonomiku</w:t>
      </w:r>
      <w:r w:rsidR="00130491">
        <w:t>.</w:t>
      </w:r>
    </w:p>
    <w:p w14:paraId="7EFD0C09" w14:textId="22E235E2" w:rsidR="004E1498" w:rsidRPr="004E1498" w:rsidRDefault="004E1498" w:rsidP="00061B5B">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b/>
          <w:lang w:eastAsia="cs-CZ"/>
        </w:rPr>
        <w:t xml:space="preserve">                      </w:t>
      </w:r>
    </w:p>
    <w:p w14:paraId="0BAB2DFB"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77777777" w:rsidR="008E1E86" w:rsidRPr="000A13BC" w:rsidRDefault="008E1E86" w:rsidP="00163C4C">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0A13BC">
        <w:rPr>
          <w:rFonts w:eastAsia="Times New Roman" w:cs="Times New Roman"/>
          <w:b/>
          <w:highlight w:val="yellow"/>
          <w:lang w:eastAsia="cs-CZ"/>
        </w:rPr>
        <w:t>Zhotovitel:</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19E73E8B" w14:textId="77777777" w:rsidR="008E1E86" w:rsidRPr="000A13BC" w:rsidRDefault="008E1E86" w:rsidP="00163C4C">
      <w:pPr>
        <w:overflowPunct w:val="0"/>
        <w:autoSpaceDE w:val="0"/>
        <w:autoSpaceDN w:val="0"/>
        <w:adjustRightInd w:val="0"/>
        <w:spacing w:after="0" w:line="240" w:lineRule="auto"/>
        <w:jc w:val="both"/>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163C4C">
      <w:pPr>
        <w:overflowPunct w:val="0"/>
        <w:autoSpaceDE w:val="0"/>
        <w:autoSpaceDN w:val="0"/>
        <w:adjustRightInd w:val="0"/>
        <w:spacing w:after="0" w:line="240" w:lineRule="auto"/>
        <w:jc w:val="both"/>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163C4C">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163C4C">
      <w:pPr>
        <w:overflowPunct w:val="0"/>
        <w:autoSpaceDE w:val="0"/>
        <w:autoSpaceDN w:val="0"/>
        <w:adjustRightInd w:val="0"/>
        <w:spacing w:after="0" w:line="240" w:lineRule="auto"/>
        <w:ind w:left="708" w:firstLine="708"/>
        <w:jc w:val="both"/>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163C4C">
      <w:pPr>
        <w:overflowPunct w:val="0"/>
        <w:autoSpaceDE w:val="0"/>
        <w:autoSpaceDN w:val="0"/>
        <w:adjustRightInd w:val="0"/>
        <w:spacing w:after="0" w:line="240" w:lineRule="auto"/>
        <w:ind w:left="708" w:firstLine="708"/>
        <w:jc w:val="both"/>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163C4C">
      <w:pPr>
        <w:overflowPunct w:val="0"/>
        <w:autoSpaceDE w:val="0"/>
        <w:autoSpaceDN w:val="0"/>
        <w:adjustRightInd w:val="0"/>
        <w:spacing w:after="0" w:line="240" w:lineRule="auto"/>
        <w:jc w:val="both"/>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0326DD2" w14:textId="399C9361" w:rsidR="004E1498" w:rsidRPr="006C7697" w:rsidRDefault="008E1E86" w:rsidP="00163C4C">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p>
    <w:p w14:paraId="39ABE117" w14:textId="7546FAA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163C4C" w:rsidRPr="00A267D4">
        <w:rPr>
          <w:b/>
        </w:rPr>
        <w:t xml:space="preserve">Zabezpečení prostor Odboru krizového řízení – 4 p. </w:t>
      </w:r>
      <w:proofErr w:type="spellStart"/>
      <w:r w:rsidR="00163C4C" w:rsidRPr="00A267D4">
        <w:rPr>
          <w:b/>
        </w:rPr>
        <w:t>obj</w:t>
      </w:r>
      <w:proofErr w:type="spellEnd"/>
      <w:r w:rsidR="00163C4C" w:rsidRPr="00A267D4">
        <w:rPr>
          <w:b/>
        </w:rPr>
        <w:t>. Praha hl. n.“</w:t>
      </w:r>
      <w:r w:rsidRPr="004E1498">
        <w:rPr>
          <w:rFonts w:eastAsia="Times New Roman" w:cs="Times New Roman"/>
          <w:lang w:eastAsia="cs-CZ"/>
        </w:rPr>
        <w:t xml:space="preserve">, (dále jen „veřejná zakázka“). Jednotlivá ustanovení této smlouvy tak budou vykládána v souladu se zadávacími podmínkami veřejné zakázky. </w:t>
      </w:r>
    </w:p>
    <w:p w14:paraId="11E6F3FE"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163C4C">
      <w:pPr>
        <w:pStyle w:val="Nadpis1"/>
        <w:jc w:val="both"/>
      </w:pPr>
      <w:r w:rsidRPr="00950C1F">
        <w:t>Dílo</w:t>
      </w:r>
    </w:p>
    <w:p w14:paraId="75B8D031" w14:textId="0CD7B78E" w:rsidR="004E1498" w:rsidRPr="006C7697" w:rsidRDefault="004E1498" w:rsidP="00163C4C">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163C4C">
      <w:pPr>
        <w:pStyle w:val="Nadpis1"/>
        <w:jc w:val="both"/>
        <w:rPr>
          <w:rFonts w:eastAsia="Times New Roman"/>
          <w:lang w:eastAsia="cs-CZ"/>
        </w:rPr>
      </w:pPr>
      <w:r w:rsidRPr="004E1498">
        <w:rPr>
          <w:rFonts w:eastAsia="Times New Roman"/>
          <w:lang w:eastAsia="cs-CZ"/>
        </w:rPr>
        <w:t>Předmět díla</w:t>
      </w:r>
    </w:p>
    <w:p w14:paraId="03F039C6" w14:textId="42F3B4EB" w:rsidR="004E1498" w:rsidRPr="004E1498" w:rsidRDefault="004E1498" w:rsidP="00163C4C">
      <w:pPr>
        <w:pStyle w:val="Nadpis2"/>
      </w:pPr>
      <w:r w:rsidRPr="004E1498">
        <w:t>Předmětem díla je</w:t>
      </w:r>
      <w:r w:rsidR="00163C4C" w:rsidRPr="00163C4C">
        <w:t xml:space="preserve"> </w:t>
      </w:r>
      <w:r w:rsidR="00163C4C" w:rsidRPr="006F1FFA">
        <w:t>zabezpečení kancelářských prostor dle specifikace NBÚ a v rozsahu výkresové dokumentace a výkazu výměr</w:t>
      </w:r>
      <w:r w:rsidR="00163C4C">
        <w:t>.</w:t>
      </w:r>
    </w:p>
    <w:p w14:paraId="31E5226B" w14:textId="4C8FDE0F" w:rsidR="004E1498" w:rsidRPr="004E1498" w:rsidRDefault="004E1498" w:rsidP="00163C4C">
      <w:pPr>
        <w:pStyle w:val="Nadpis2"/>
      </w:pPr>
      <w:r w:rsidRPr="006D16A9">
        <w:t xml:space="preserve">Předmět díla je blíže specifikován </w:t>
      </w:r>
      <w:r w:rsidR="006D16A9" w:rsidRPr="006D16A9">
        <w:t>v</w:t>
      </w:r>
      <w:r w:rsidR="006D16A9">
        <w:t xml:space="preserve"> Příloze</w:t>
      </w:r>
      <w:r w:rsidRPr="0036398A">
        <w:t xml:space="preserve"> </w:t>
      </w:r>
      <w:r w:rsidR="0086114C" w:rsidRPr="0036398A">
        <w:t>č</w:t>
      </w:r>
      <w:r w:rsidR="0036398A" w:rsidRPr="0036398A">
        <w:t xml:space="preserve">. 1 </w:t>
      </w:r>
      <w:r w:rsidRPr="0036398A">
        <w:t>této smlouvy.</w:t>
      </w:r>
    </w:p>
    <w:p w14:paraId="600D21AE" w14:textId="77777777" w:rsidR="004E1498" w:rsidRPr="004E1498" w:rsidRDefault="004E1498" w:rsidP="00163C4C">
      <w:pPr>
        <w:pStyle w:val="Nadpis1"/>
        <w:jc w:val="both"/>
        <w:rPr>
          <w:rFonts w:eastAsia="Times New Roman"/>
          <w:lang w:eastAsia="cs-CZ"/>
        </w:rPr>
      </w:pPr>
      <w:r w:rsidRPr="004E1498">
        <w:rPr>
          <w:rFonts w:eastAsia="Times New Roman"/>
          <w:lang w:eastAsia="cs-CZ"/>
        </w:rPr>
        <w:t>Cena díla (bez DPH)</w:t>
      </w:r>
    </w:p>
    <w:p w14:paraId="0382F771" w14:textId="77777777" w:rsidR="00810E9B" w:rsidRDefault="00810E9B" w:rsidP="00163C4C">
      <w:pPr>
        <w:pStyle w:val="Odstavecseseznamem"/>
        <w:numPr>
          <w:ilvl w:val="1"/>
          <w:numId w:val="18"/>
        </w:numPr>
        <w:spacing w:after="0" w:line="240" w:lineRule="auto"/>
        <w:ind w:hanging="720"/>
        <w:jc w:val="both"/>
        <w:rPr>
          <w:rFonts w:ascii="Calibri" w:hAnsi="Calibri"/>
          <w:sz w:val="22"/>
          <w:szCs w:val="22"/>
        </w:rPr>
      </w:pPr>
      <w:r w:rsidRPr="002C5564">
        <w:rPr>
          <w:rFonts w:ascii="Calibri" w:hAnsi="Calibri"/>
          <w:sz w:val="22"/>
          <w:szCs w:val="22"/>
        </w:rPr>
        <w:t xml:space="preserve">Cena bez DPH </w:t>
      </w:r>
      <w:r w:rsidRPr="002C5564">
        <w:rPr>
          <w:rFonts w:ascii="Calibri" w:hAnsi="Calibri"/>
          <w:sz w:val="22"/>
          <w:szCs w:val="22"/>
        </w:rPr>
        <w:tab/>
      </w:r>
      <w:r w:rsidRPr="002C5564">
        <w:rPr>
          <w:rFonts w:ascii="Calibri" w:hAnsi="Calibri"/>
          <w:sz w:val="22"/>
          <w:szCs w:val="22"/>
        </w:rPr>
        <w:tab/>
        <w:t xml:space="preserve"> </w:t>
      </w:r>
      <w:r w:rsidRPr="002C5564">
        <w:rPr>
          <w:rFonts w:ascii="Calibri" w:hAnsi="Calibri"/>
          <w:sz w:val="22"/>
          <w:szCs w:val="22"/>
          <w:highlight w:val="yellow"/>
        </w:rPr>
        <w:t>……………….</w:t>
      </w:r>
      <w:r w:rsidRPr="002C5564">
        <w:rPr>
          <w:rFonts w:ascii="Calibri" w:hAnsi="Calibri"/>
          <w:sz w:val="22"/>
          <w:szCs w:val="22"/>
        </w:rPr>
        <w:t xml:space="preserve"> Kč. </w:t>
      </w:r>
    </w:p>
    <w:p w14:paraId="525B4ED7" w14:textId="77777777" w:rsidR="00810E9B" w:rsidRDefault="00810E9B" w:rsidP="00163C4C">
      <w:pPr>
        <w:pStyle w:val="Odstavecseseznamem"/>
        <w:numPr>
          <w:ilvl w:val="1"/>
          <w:numId w:val="18"/>
        </w:numPr>
        <w:spacing w:after="0" w:line="240" w:lineRule="auto"/>
        <w:ind w:hanging="720"/>
        <w:jc w:val="both"/>
        <w:rPr>
          <w:rFonts w:ascii="Calibri" w:hAnsi="Calibri"/>
          <w:sz w:val="22"/>
          <w:szCs w:val="22"/>
        </w:rPr>
      </w:pPr>
      <w:r w:rsidRPr="002C5564">
        <w:rPr>
          <w:rFonts w:ascii="Calibri" w:hAnsi="Calibri"/>
          <w:sz w:val="22"/>
          <w:szCs w:val="22"/>
        </w:rPr>
        <w:t xml:space="preserve">Výše DPH 21%     </w:t>
      </w:r>
      <w:r w:rsidRPr="002C5564">
        <w:rPr>
          <w:rFonts w:ascii="Calibri" w:hAnsi="Calibri"/>
          <w:sz w:val="22"/>
          <w:szCs w:val="22"/>
        </w:rPr>
        <w:tab/>
        <w:t xml:space="preserve"> </w:t>
      </w:r>
      <w:r w:rsidRPr="002C5564">
        <w:rPr>
          <w:rFonts w:ascii="Calibri" w:hAnsi="Calibri"/>
          <w:sz w:val="22"/>
          <w:szCs w:val="22"/>
          <w:highlight w:val="yellow"/>
        </w:rPr>
        <w:t>……………….</w:t>
      </w:r>
      <w:r w:rsidRPr="002C5564">
        <w:rPr>
          <w:rFonts w:ascii="Calibri" w:hAnsi="Calibri"/>
          <w:sz w:val="22"/>
          <w:szCs w:val="22"/>
        </w:rPr>
        <w:t xml:space="preserve"> </w:t>
      </w:r>
      <w:r>
        <w:rPr>
          <w:rFonts w:ascii="Calibri" w:hAnsi="Calibri"/>
          <w:sz w:val="22"/>
          <w:szCs w:val="22"/>
        </w:rPr>
        <w:t>Kč.</w:t>
      </w:r>
    </w:p>
    <w:p w14:paraId="13EC6F11" w14:textId="77777777" w:rsidR="00810E9B" w:rsidRDefault="00810E9B" w:rsidP="00163C4C">
      <w:pPr>
        <w:pStyle w:val="Odstavecseseznamem"/>
        <w:numPr>
          <w:ilvl w:val="1"/>
          <w:numId w:val="18"/>
        </w:numPr>
        <w:spacing w:after="0" w:line="240" w:lineRule="auto"/>
        <w:ind w:hanging="720"/>
        <w:jc w:val="both"/>
        <w:rPr>
          <w:rFonts w:ascii="Calibri" w:hAnsi="Calibri"/>
          <w:sz w:val="22"/>
          <w:szCs w:val="22"/>
        </w:rPr>
      </w:pPr>
      <w:r w:rsidRPr="002C5564">
        <w:rPr>
          <w:rFonts w:ascii="Calibri" w:hAnsi="Calibri"/>
          <w:sz w:val="22"/>
          <w:szCs w:val="22"/>
        </w:rPr>
        <w:t xml:space="preserve">Cena včetně DPH </w:t>
      </w:r>
      <w:r w:rsidRPr="002C5564">
        <w:rPr>
          <w:rFonts w:ascii="Calibri" w:hAnsi="Calibri"/>
          <w:sz w:val="22"/>
          <w:szCs w:val="22"/>
        </w:rPr>
        <w:tab/>
        <w:t xml:space="preserve"> </w:t>
      </w:r>
      <w:r w:rsidRPr="002C5564">
        <w:rPr>
          <w:rFonts w:ascii="Calibri" w:hAnsi="Calibri"/>
          <w:sz w:val="22"/>
          <w:szCs w:val="22"/>
          <w:highlight w:val="yellow"/>
        </w:rPr>
        <w:t>……………….</w:t>
      </w:r>
      <w:r w:rsidRPr="002C5564">
        <w:rPr>
          <w:rFonts w:ascii="Calibri" w:hAnsi="Calibri"/>
          <w:sz w:val="22"/>
          <w:szCs w:val="22"/>
        </w:rPr>
        <w:t xml:space="preserve"> Kč.</w:t>
      </w:r>
    </w:p>
    <w:p w14:paraId="36DF1F7F" w14:textId="697B1133" w:rsidR="00810E9B" w:rsidRPr="0036398A" w:rsidRDefault="00810E9B" w:rsidP="00163C4C">
      <w:pPr>
        <w:pStyle w:val="Odstavecseseznamem"/>
        <w:numPr>
          <w:ilvl w:val="1"/>
          <w:numId w:val="18"/>
        </w:numPr>
        <w:spacing w:after="0" w:line="240" w:lineRule="auto"/>
        <w:ind w:hanging="720"/>
        <w:jc w:val="both"/>
        <w:rPr>
          <w:rFonts w:ascii="Calibri" w:hAnsi="Calibri"/>
          <w:sz w:val="22"/>
          <w:szCs w:val="22"/>
        </w:rPr>
      </w:pPr>
      <w:r w:rsidRPr="0036398A">
        <w:rPr>
          <w:rFonts w:ascii="Calibri" w:hAnsi="Calibri"/>
          <w:sz w:val="22"/>
          <w:szCs w:val="22"/>
        </w:rPr>
        <w:t xml:space="preserve">Zhotovitelem oceněný položkový rozpočet Díla je přílohou </w:t>
      </w:r>
      <w:proofErr w:type="gramStart"/>
      <w:r w:rsidRPr="0036398A">
        <w:rPr>
          <w:rFonts w:ascii="Calibri" w:hAnsi="Calibri"/>
          <w:sz w:val="22"/>
          <w:szCs w:val="22"/>
        </w:rPr>
        <w:t>č.</w:t>
      </w:r>
      <w:r w:rsidR="00163C4C" w:rsidRPr="0036398A">
        <w:rPr>
          <w:rFonts w:ascii="Calibri" w:hAnsi="Calibri"/>
          <w:sz w:val="22"/>
          <w:szCs w:val="22"/>
        </w:rPr>
        <w:t xml:space="preserve">2 </w:t>
      </w:r>
      <w:r w:rsidRPr="0036398A">
        <w:rPr>
          <w:rFonts w:ascii="Calibri" w:hAnsi="Calibri"/>
          <w:sz w:val="22"/>
          <w:szCs w:val="22"/>
        </w:rPr>
        <w:t>této</w:t>
      </w:r>
      <w:proofErr w:type="gramEnd"/>
      <w:r w:rsidRPr="0036398A">
        <w:rPr>
          <w:rFonts w:ascii="Calibri" w:hAnsi="Calibri"/>
          <w:sz w:val="22"/>
          <w:szCs w:val="22"/>
        </w:rPr>
        <w:t xml:space="preserve"> Smlouvy.</w:t>
      </w:r>
    </w:p>
    <w:p w14:paraId="28C81697" w14:textId="00E5FFF0" w:rsidR="00810E9B" w:rsidRPr="00130491" w:rsidRDefault="009350B3" w:rsidP="009350B3">
      <w:pPr>
        <w:pStyle w:val="Odstavecseseznamem"/>
        <w:numPr>
          <w:ilvl w:val="1"/>
          <w:numId w:val="18"/>
        </w:numPr>
        <w:spacing w:after="0" w:line="240" w:lineRule="auto"/>
        <w:ind w:hanging="720"/>
        <w:jc w:val="both"/>
        <w:rPr>
          <w:rFonts w:ascii="Calibri" w:hAnsi="Calibri"/>
          <w:sz w:val="22"/>
          <w:szCs w:val="22"/>
        </w:rPr>
      </w:pPr>
      <w:r w:rsidRPr="009350B3">
        <w:rPr>
          <w:rFonts w:ascii="Calibri" w:hAnsi="Calibri"/>
          <w:sz w:val="22"/>
          <w:szCs w:val="22"/>
        </w:rPr>
        <w:t xml:space="preserve">Dílo bude předáno Objednateli na základě předávacího protokolu podepsaného oběma smluvními stranami, a to nejpozději 30. den (slovy: třicátý den) od účinnosti této smlouvy, přičemž Zhotovitel oznámí Objednateli minimálně 5 dní předem datum a čas předání Díla. Faktura bude Zhotovitelem vystavena nejpozději do 5. dnů od podpisu předávacího protokolu za předpokladu řádného splnění všech podmínek, a to se splatností 30 dní. </w:t>
      </w:r>
      <w:r w:rsidR="00810E9B" w:rsidRPr="00130491">
        <w:rPr>
          <w:rFonts w:ascii="Calibri" w:hAnsi="Calibri"/>
          <w:sz w:val="22"/>
          <w:szCs w:val="22"/>
        </w:rPr>
        <w:t xml:space="preserve">Fakturace bude provedena </w:t>
      </w:r>
      <w:r w:rsidR="00130491" w:rsidRPr="00130491">
        <w:rPr>
          <w:rFonts w:ascii="Calibri" w:hAnsi="Calibri"/>
          <w:sz w:val="22"/>
          <w:szCs w:val="22"/>
        </w:rPr>
        <w:t xml:space="preserve">jednorázovou platbou v souladu s Obchodními podmínkami uvedenými v příloze </w:t>
      </w:r>
      <w:proofErr w:type="gramStart"/>
      <w:r w:rsidR="00130491" w:rsidRPr="00130491">
        <w:rPr>
          <w:rFonts w:ascii="Calibri" w:hAnsi="Calibri"/>
          <w:sz w:val="22"/>
          <w:szCs w:val="22"/>
        </w:rPr>
        <w:t>č.</w:t>
      </w:r>
      <w:r w:rsidR="00130491">
        <w:rPr>
          <w:rFonts w:ascii="Calibri" w:hAnsi="Calibri"/>
          <w:sz w:val="22"/>
          <w:szCs w:val="22"/>
        </w:rPr>
        <w:t xml:space="preserve"> </w:t>
      </w:r>
      <w:r w:rsidR="00130491" w:rsidRPr="00130491">
        <w:rPr>
          <w:rFonts w:ascii="Calibri" w:hAnsi="Calibri"/>
          <w:sz w:val="22"/>
          <w:szCs w:val="22"/>
        </w:rPr>
        <w:t>4 této</w:t>
      </w:r>
      <w:proofErr w:type="gramEnd"/>
      <w:r w:rsidR="00130491" w:rsidRPr="00130491">
        <w:rPr>
          <w:rFonts w:ascii="Calibri" w:hAnsi="Calibri"/>
          <w:sz w:val="22"/>
          <w:szCs w:val="22"/>
        </w:rPr>
        <w:t xml:space="preserve"> smlouvy.</w:t>
      </w:r>
    </w:p>
    <w:p w14:paraId="1F177553" w14:textId="44132799" w:rsidR="00810E9B" w:rsidRPr="00130491" w:rsidRDefault="00810E9B" w:rsidP="00163C4C">
      <w:pPr>
        <w:pStyle w:val="Odstavecseseznamem"/>
        <w:numPr>
          <w:ilvl w:val="1"/>
          <w:numId w:val="18"/>
        </w:numPr>
        <w:spacing w:after="0" w:line="240" w:lineRule="auto"/>
        <w:ind w:hanging="720"/>
        <w:jc w:val="both"/>
      </w:pPr>
      <w:r w:rsidRPr="00130491">
        <w:rPr>
          <w:rFonts w:ascii="Calibri" w:hAnsi="Calibri"/>
          <w:sz w:val="22"/>
          <w:szCs w:val="22"/>
        </w:rPr>
        <w:t>Cenová kalkulace Díla je přílohou č.</w:t>
      </w:r>
      <w:r w:rsidR="00130491" w:rsidRPr="00130491">
        <w:rPr>
          <w:rFonts w:ascii="Calibri" w:hAnsi="Calibri"/>
          <w:sz w:val="22"/>
          <w:szCs w:val="22"/>
        </w:rPr>
        <w:t xml:space="preserve"> </w:t>
      </w:r>
      <w:r w:rsidR="00163C4C" w:rsidRPr="00130491">
        <w:rPr>
          <w:rFonts w:ascii="Calibri" w:hAnsi="Calibri"/>
          <w:sz w:val="22"/>
          <w:szCs w:val="22"/>
        </w:rPr>
        <w:t>2</w:t>
      </w:r>
      <w:r w:rsidRPr="00130491">
        <w:rPr>
          <w:rFonts w:ascii="Calibri" w:hAnsi="Calibri"/>
          <w:sz w:val="22"/>
          <w:szCs w:val="22"/>
        </w:rPr>
        <w:t xml:space="preserve"> </w:t>
      </w:r>
      <w:proofErr w:type="gramStart"/>
      <w:r w:rsidRPr="00130491">
        <w:rPr>
          <w:rFonts w:ascii="Calibri" w:hAnsi="Calibri"/>
          <w:sz w:val="22"/>
          <w:szCs w:val="22"/>
        </w:rPr>
        <w:t>této</w:t>
      </w:r>
      <w:proofErr w:type="gramEnd"/>
      <w:r w:rsidRPr="00130491">
        <w:rPr>
          <w:rFonts w:ascii="Calibri" w:hAnsi="Calibri"/>
          <w:sz w:val="22"/>
          <w:szCs w:val="22"/>
        </w:rPr>
        <w:t xml:space="preserve"> Smlouvy. </w:t>
      </w:r>
    </w:p>
    <w:p w14:paraId="1AFBED57" w14:textId="77777777" w:rsidR="004E1498" w:rsidRPr="0036398A" w:rsidRDefault="004E1498" w:rsidP="00163C4C">
      <w:pPr>
        <w:pStyle w:val="Nadpis1"/>
        <w:jc w:val="both"/>
        <w:rPr>
          <w:rFonts w:eastAsia="Times New Roman"/>
          <w:lang w:eastAsia="cs-CZ"/>
        </w:rPr>
      </w:pPr>
      <w:r w:rsidRPr="0036398A">
        <w:rPr>
          <w:rFonts w:eastAsia="Times New Roman"/>
          <w:lang w:eastAsia="cs-CZ"/>
        </w:rPr>
        <w:t>Místo a doba plnění</w:t>
      </w:r>
    </w:p>
    <w:p w14:paraId="4DCCF507" w14:textId="2650A4E5" w:rsidR="004E1498" w:rsidRPr="009350B3" w:rsidRDefault="004E1498" w:rsidP="003F3D82">
      <w:pPr>
        <w:pStyle w:val="Nadpis2"/>
      </w:pPr>
      <w:r w:rsidRPr="009350B3">
        <w:lastRenderedPageBreak/>
        <w:t>Místem plnění je</w:t>
      </w:r>
      <w:r w:rsidR="00163C4C" w:rsidRPr="009350B3">
        <w:t xml:space="preserve"> 4</w:t>
      </w:r>
      <w:r w:rsidR="0036398A" w:rsidRPr="009350B3">
        <w:t>.</w:t>
      </w:r>
      <w:r w:rsidR="00163C4C" w:rsidRPr="009350B3">
        <w:t xml:space="preserve"> nadzemní podlaží objektu Praha hl. n., Wilsonova 300/8, Praha 2.</w:t>
      </w:r>
    </w:p>
    <w:p w14:paraId="091827E3" w14:textId="51668057" w:rsidR="009350B3" w:rsidRDefault="009350B3" w:rsidP="00540629">
      <w:pPr>
        <w:pStyle w:val="Nadpis2"/>
      </w:pPr>
      <w:r w:rsidRPr="009350B3">
        <w:t xml:space="preserve">Tato smlouva se uzavírá na dobu </w:t>
      </w:r>
      <w:r w:rsidRPr="00A90708">
        <w:rPr>
          <w:b/>
        </w:rPr>
        <w:t>určitou 45 dnů</w:t>
      </w:r>
      <w:r w:rsidRPr="009350B3">
        <w:t xml:space="preserve"> počínaje účinností této smlouvy.</w:t>
      </w:r>
    </w:p>
    <w:p w14:paraId="0E629874" w14:textId="4CA85711" w:rsidR="009350B3" w:rsidRDefault="009350B3" w:rsidP="00540629">
      <w:pPr>
        <w:pStyle w:val="Nadpis2"/>
      </w:pPr>
      <w:r w:rsidRPr="009350B3">
        <w:t>Zhotovitel je povinen provést Dílo nejpozději do 30 dnů od účinnosti smlouvy, přičemž</w:t>
      </w:r>
      <w:r w:rsidR="00540629">
        <w:t xml:space="preserve"> </w:t>
      </w:r>
      <w:r w:rsidRPr="009350B3">
        <w:t>účastník je povinen zahájit plnění do 7. dnů od účinnosti smlouvy o dílo. V případě, že Zhotovitel nezahájí plnění nejpozději 7. den od účinnosti této smlouvy, je povinen zaplatit Objednateli smluvní pokutu ve výši 50.000,-Kč a Objednatel má právo odstoupit od této smlouvy. Odstoupením od smlouvy nejsou dotčeny další sankce sjednané v této smlouvě a právo na náhradu škody vzniklé Objednateli.</w:t>
      </w:r>
    </w:p>
    <w:p w14:paraId="5A6273D4" w14:textId="2DA0671D" w:rsidR="009350B3" w:rsidRDefault="009350B3" w:rsidP="00540629">
      <w:pPr>
        <w:pStyle w:val="Nadpis2"/>
      </w:pPr>
      <w:r w:rsidRPr="009350B3">
        <w:t>Zhotovitel je povinen zpracovat Harmonogram, jenž bude obsahovat podrobnější časovou specifikaci provádění Díla.</w:t>
      </w:r>
    </w:p>
    <w:p w14:paraId="38280017" w14:textId="77777777" w:rsidR="004E1498" w:rsidRPr="004E1498" w:rsidRDefault="004E1498" w:rsidP="00163C4C">
      <w:pPr>
        <w:pStyle w:val="Nadpis1"/>
        <w:jc w:val="both"/>
        <w:rPr>
          <w:rFonts w:eastAsia="Times New Roman"/>
          <w:lang w:eastAsia="cs-CZ"/>
        </w:rPr>
      </w:pPr>
      <w:r w:rsidRPr="004E1498">
        <w:rPr>
          <w:rFonts w:eastAsia="Times New Roman"/>
          <w:lang w:eastAsia="cs-CZ"/>
        </w:rPr>
        <w:t>Záruční doba</w:t>
      </w:r>
    </w:p>
    <w:p w14:paraId="76B099DF" w14:textId="0ECDE4CF" w:rsidR="004E1498" w:rsidRPr="00130491" w:rsidRDefault="004E1498" w:rsidP="00163C4C">
      <w:pPr>
        <w:pStyle w:val="Nadpis2"/>
      </w:pPr>
      <w:r w:rsidRPr="004E1498">
        <w:t xml:space="preserve">Záruční doba </w:t>
      </w:r>
      <w:r w:rsidRPr="00130491">
        <w:t xml:space="preserve">činí </w:t>
      </w:r>
      <w:r w:rsidR="006D16A9">
        <w:t>…………</w:t>
      </w:r>
      <w:proofErr w:type="gramStart"/>
      <w:r w:rsidR="006D16A9">
        <w:t>…  (</w:t>
      </w:r>
      <w:r w:rsidR="006D16A9" w:rsidRPr="005E3522">
        <w:rPr>
          <w:highlight w:val="yellow"/>
        </w:rPr>
        <w:t>min.</w:t>
      </w:r>
      <w:proofErr w:type="gramEnd"/>
      <w:r w:rsidR="006D16A9" w:rsidRPr="005E3522">
        <w:rPr>
          <w:highlight w:val="yellow"/>
        </w:rPr>
        <w:t xml:space="preserve"> </w:t>
      </w:r>
      <w:r w:rsidR="00130491" w:rsidRPr="005E3522">
        <w:rPr>
          <w:highlight w:val="yellow"/>
        </w:rPr>
        <w:t>24 měsíců</w:t>
      </w:r>
      <w:r w:rsidR="006D16A9">
        <w:t>)</w:t>
      </w:r>
      <w:r w:rsidRPr="00130491">
        <w:t>.</w:t>
      </w:r>
    </w:p>
    <w:p w14:paraId="700C0934" w14:textId="77777777" w:rsidR="004E1498" w:rsidRPr="004E1498" w:rsidRDefault="004E1498" w:rsidP="00163C4C">
      <w:pPr>
        <w:pStyle w:val="Nadpis1"/>
        <w:jc w:val="both"/>
        <w:rPr>
          <w:rFonts w:eastAsia="Times New Roman"/>
          <w:lang w:eastAsia="cs-CZ"/>
        </w:rPr>
      </w:pPr>
      <w:r w:rsidRPr="004E1498">
        <w:rPr>
          <w:rFonts w:eastAsia="Times New Roman"/>
          <w:lang w:eastAsia="cs-CZ"/>
        </w:rPr>
        <w:t>Poddodavatelé</w:t>
      </w:r>
    </w:p>
    <w:p w14:paraId="18CA0036" w14:textId="20D178D8" w:rsidR="004E1498" w:rsidRPr="004E1498" w:rsidRDefault="004E1498" w:rsidP="00163C4C">
      <w:pPr>
        <w:pStyle w:val="Nadpis2"/>
      </w:pPr>
      <w:r w:rsidRPr="004E1498">
        <w:t xml:space="preserve">Na provedení Díla se budou podílet </w:t>
      </w:r>
      <w:r w:rsidR="006D16A9">
        <w:t>pod</w:t>
      </w:r>
      <w:r w:rsidRPr="004E1498">
        <w:t>dodavatelé uvedení v </w:t>
      </w:r>
      <w:r w:rsidRPr="00130491">
        <w:t>příloze č</w:t>
      </w:r>
      <w:r w:rsidR="00130491" w:rsidRPr="00130491">
        <w:t xml:space="preserve">. </w:t>
      </w:r>
      <w:r w:rsidR="00EF04C6">
        <w:t>4</w:t>
      </w:r>
      <w:r w:rsidRPr="004E1498">
        <w:t xml:space="preserve"> </w:t>
      </w:r>
      <w:proofErr w:type="gramStart"/>
      <w:r w:rsidRPr="004E1498">
        <w:t>této</w:t>
      </w:r>
      <w:proofErr w:type="gramEnd"/>
      <w:r w:rsidRPr="004E1498">
        <w:t xml:space="preserve"> smlouvy. </w:t>
      </w:r>
    </w:p>
    <w:p w14:paraId="1876D5E3" w14:textId="2D559EE0" w:rsidR="004E1498" w:rsidRPr="004E1498" w:rsidRDefault="00A02EE7" w:rsidP="00163C4C">
      <w:pPr>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(jestliže se na provedení díla nebudou podílet poddodavatelé, dodavatel do bodu 6.1 napíše: „Na provedení Díla se nebudou podílet poddodavatelé</w:t>
      </w:r>
      <w:r w:rsidR="005E3522">
        <w:rPr>
          <w:rFonts w:eastAsia="Times New Roman" w:cs="Times New Roman"/>
          <w:highlight w:val="yellow"/>
          <w:lang w:eastAsia="cs-CZ"/>
        </w:rPr>
        <w:t>“</w:t>
      </w:r>
      <w:r>
        <w:rPr>
          <w:rFonts w:eastAsia="Times New Roman" w:cs="Times New Roman"/>
          <w:highlight w:val="yellow"/>
          <w:lang w:eastAsia="cs-CZ"/>
        </w:rPr>
        <w:t xml:space="preserve"> a vymaže tuto položku ze seznamu příloh).</w:t>
      </w:r>
    </w:p>
    <w:p w14:paraId="21F816C5" w14:textId="77777777" w:rsidR="004E1498" w:rsidRPr="004E1498" w:rsidRDefault="004E1498" w:rsidP="00163C4C">
      <w:pPr>
        <w:pStyle w:val="Nadpis1"/>
        <w:jc w:val="both"/>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163C4C">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4E1498" w:rsidRDefault="004E1498" w:rsidP="00163C4C">
      <w:pPr>
        <w:pStyle w:val="Nadpis2"/>
        <w:rPr>
          <w:highlight w:val="yellow"/>
        </w:rPr>
      </w:pPr>
      <w:r w:rsidRPr="004E1498">
        <w:rPr>
          <w:highlight w:val="yellow"/>
        </w:rPr>
        <w:t>Kontaktními osobami smluvních stran jsou</w:t>
      </w:r>
    </w:p>
    <w:p w14:paraId="4E7FEA6D" w14:textId="776D44A0" w:rsidR="004E1498" w:rsidRPr="004E1498" w:rsidRDefault="004E1498" w:rsidP="00163C4C">
      <w:pPr>
        <w:pStyle w:val="Nadpis3"/>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4E1498" w:rsidRDefault="004E1498" w:rsidP="00163C4C">
      <w:pPr>
        <w:pStyle w:val="Nadpis3"/>
        <w:rPr>
          <w:highlight w:val="yellow"/>
        </w:rPr>
      </w:pPr>
      <w:r w:rsidRPr="004E1498">
        <w:rPr>
          <w:highlight w:val="yellow"/>
        </w:rPr>
        <w:t>za Zhotovitele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739753B3" w14:textId="77777777" w:rsidR="004E1498" w:rsidRPr="002E6606" w:rsidRDefault="004E1498" w:rsidP="00163C4C">
      <w:pPr>
        <w:pStyle w:val="Nadpis2"/>
      </w:pPr>
      <w:r w:rsidRPr="002E6606">
        <w:t xml:space="preserve"> </w:t>
      </w:r>
      <w:r w:rsidRPr="002E6606">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2E6606" w:rsidRDefault="004E1498" w:rsidP="00163C4C">
      <w:pPr>
        <w:pStyle w:val="Nadpis2"/>
      </w:pPr>
      <w:r w:rsidRPr="002E6606">
        <w:rPr>
          <w:rStyle w:val="Nadpis2Char"/>
          <w:rFonts w:eastAsia="Calibri"/>
        </w:rPr>
        <w:t xml:space="preserve">Zaslání </w:t>
      </w:r>
      <w:r w:rsidRPr="002E6606">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A90708" w:rsidRDefault="004E1498" w:rsidP="00163C4C">
      <w:pPr>
        <w:pStyle w:val="Nadpis2"/>
      </w:pPr>
      <w:r w:rsidRPr="002E6606">
        <w:rPr>
          <w:rFonts w:eastAsia="Calibri"/>
        </w:rPr>
        <w:t>S</w:t>
      </w:r>
      <w:r w:rsidRPr="002E6606">
        <w:rPr>
          <w:rStyle w:val="Nadpis2Char"/>
          <w:rFonts w:eastAsia="Calibri"/>
        </w:rPr>
        <w:t>mluvn</w:t>
      </w:r>
      <w:r w:rsidRPr="002E6606">
        <w:rPr>
          <w:rFonts w:eastAsia="Calibri"/>
        </w:rPr>
        <w:t xml:space="preserve">í strany výslovně prohlašují, že údaje a další skutečnosti uvedené v této smlouvě, vyjma částí označených ve smyslu následujícího odstavce této smlouvy, nepovažují za </w:t>
      </w:r>
      <w:r w:rsidRPr="00A90708">
        <w:rPr>
          <w:rFonts w:eastAsia="Calibri"/>
        </w:rPr>
        <w:t>obchodní tajemství ve smyslu ustanovení § 504 Občanského zákoníku (dále jen</w:t>
      </w:r>
      <w:r w:rsidRPr="002E6606">
        <w:rPr>
          <w:rFonts w:eastAsia="Calibri"/>
        </w:rPr>
        <w:t xml:space="preserve"> „obchodní tajemství“), a že se nejedná ani o informace, které nemohou být v registru </w:t>
      </w:r>
      <w:r w:rsidRPr="00A90708">
        <w:rPr>
          <w:rFonts w:eastAsia="Calibri"/>
        </w:rPr>
        <w:t>smluv uveřejněny na základě ustanovení § 3 odst. 1 ZRS.</w:t>
      </w:r>
    </w:p>
    <w:p w14:paraId="3F047B18" w14:textId="77777777" w:rsidR="004E1498" w:rsidRPr="004E1498" w:rsidRDefault="004E1498" w:rsidP="00163C4C">
      <w:pPr>
        <w:pStyle w:val="Nadpis2"/>
        <w:rPr>
          <w:highlight w:val="yellow"/>
        </w:rPr>
      </w:pPr>
      <w:r w:rsidRPr="002E6606">
        <w:rPr>
          <w:rFonts w:eastAsia="Calibri"/>
        </w:rPr>
        <w:t>J</w:t>
      </w:r>
      <w:r w:rsidRPr="002E6606">
        <w:rPr>
          <w:rStyle w:val="Nadpis2Char"/>
          <w:rFonts w:eastAsia="Calibri"/>
        </w:rPr>
        <w:t>estliže</w:t>
      </w:r>
      <w:r w:rsidRPr="002E6606">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w:t>
      </w:r>
      <w:r w:rsidRPr="004E1498">
        <w:rPr>
          <w:rFonts w:eastAsia="Calibri"/>
        </w:rPr>
        <w:t xml:space="preserve"> a zavazuje se neprodleně písemně sdělit Objednateli skutečnost, že takto označené informace přestaly naplňovat znaky obchodního tajemství.</w:t>
      </w:r>
    </w:p>
    <w:p w14:paraId="29F31D5D" w14:textId="77777777" w:rsidR="004E1498" w:rsidRDefault="004E1498" w:rsidP="00163C4C">
      <w:pPr>
        <w:pStyle w:val="Nadpis2"/>
        <w:rPr>
          <w:rFonts w:eastAsia="Calibri"/>
        </w:rPr>
      </w:pPr>
      <w:r w:rsidRPr="004E1498">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12701582" w:rsidR="004E1498" w:rsidRPr="006C7697" w:rsidRDefault="006C7697" w:rsidP="00163C4C">
      <w:pPr>
        <w:pStyle w:val="Nadpis2"/>
        <w:rPr>
          <w:rFonts w:eastAsia="Calibri"/>
        </w:rPr>
      </w:pPr>
      <w:r w:rsidRPr="006C7697">
        <w:rPr>
          <w:rFonts w:eastAsia="Calibri"/>
        </w:rPr>
        <w:lastRenderedPageBreak/>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163C4C">
      <w:pPr>
        <w:pStyle w:val="Nadpis1"/>
        <w:jc w:val="both"/>
        <w:rPr>
          <w:rFonts w:eastAsia="Times New Roman"/>
          <w:lang w:eastAsia="cs-CZ"/>
        </w:rPr>
      </w:pPr>
      <w:r w:rsidRPr="004E1498">
        <w:rPr>
          <w:rFonts w:eastAsia="Times New Roman"/>
          <w:lang w:eastAsia="cs-CZ"/>
        </w:rPr>
        <w:t>Závěrečná ujednání</w:t>
      </w:r>
    </w:p>
    <w:p w14:paraId="3E50101D" w14:textId="066D4FE2" w:rsidR="004E1498" w:rsidRPr="004E1498" w:rsidRDefault="004E1498" w:rsidP="00163C4C">
      <w:pPr>
        <w:pStyle w:val="Nadpis2"/>
      </w:pPr>
      <w:r w:rsidRPr="004E1498">
        <w:t xml:space="preserve">Tato smlouva se řídí Obchodními podmínkami ke Smlouvě o dílo </w:t>
      </w:r>
      <w:r w:rsidRPr="004E1498">
        <w:rPr>
          <w:highlight w:val="yellow"/>
        </w:rPr>
        <w:t>č…</w:t>
      </w:r>
      <w:proofErr w:type="gramStart"/>
      <w:r w:rsidRPr="004E1498">
        <w:rPr>
          <w:highlight w:val="yellow"/>
        </w:rPr>
        <w:t>…..</w:t>
      </w:r>
      <w:r w:rsidRPr="004E1498">
        <w:t xml:space="preserve"> (dále</w:t>
      </w:r>
      <w:proofErr w:type="gramEnd"/>
      <w:r w:rsidRPr="004E1498">
        <w:t xml:space="preserv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163C4C">
      <w:pPr>
        <w:pStyle w:val="Nadpis2"/>
      </w:pPr>
      <w:r w:rsidRPr="004E1498">
        <w:t xml:space="preserve">Zhotovitel prohlašuje, že </w:t>
      </w:r>
    </w:p>
    <w:p w14:paraId="7633B164" w14:textId="77777777" w:rsidR="004E1498" w:rsidRPr="004E1498" w:rsidRDefault="004E1498" w:rsidP="00163C4C">
      <w:pPr>
        <w:pStyle w:val="Nadpis3"/>
      </w:pPr>
      <w:r w:rsidRPr="004E1498">
        <w:t>se zněním Obchodních podmínek se před podpisem této smlouvy seznámil,</w:t>
      </w:r>
    </w:p>
    <w:p w14:paraId="382930A8" w14:textId="77777777" w:rsidR="004E1498" w:rsidRPr="004E1498" w:rsidRDefault="004E1498" w:rsidP="00163C4C">
      <w:pPr>
        <w:pStyle w:val="Nadpis3"/>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592A5EC4" w:rsidR="006E6E61" w:rsidRPr="006E6E61" w:rsidRDefault="006E6E61" w:rsidP="00163C4C">
      <w:pPr>
        <w:pStyle w:val="Odstavecseseznamem"/>
        <w:numPr>
          <w:ilvl w:val="1"/>
          <w:numId w:val="20"/>
        </w:numPr>
        <w:spacing w:after="0" w:line="240" w:lineRule="auto"/>
        <w:ind w:left="567" w:hanging="567"/>
        <w:jc w:val="both"/>
        <w:rPr>
          <w:rFonts w:eastAsia="Times New Roman" w:cs="Times New Roman"/>
          <w:lang w:eastAsia="cs-CZ"/>
        </w:rPr>
      </w:pPr>
      <w:r w:rsidRPr="006E6E61">
        <w:rPr>
          <w:rFonts w:eastAsia="Times New Roman" w:cs="Times New Roman"/>
          <w:lang w:eastAsia="cs-CZ"/>
        </w:rPr>
        <w:t>Tato Smlouva je sepsána ve třech vyhotoveních, přičemž jedno vyhotovení obdrží Zhotovitel a dvě vyhotovení Objednatel.</w:t>
      </w:r>
    </w:p>
    <w:p w14:paraId="6AB23CD3" w14:textId="76C1F71E" w:rsidR="004E1498" w:rsidRPr="004E1498" w:rsidRDefault="004E1498" w:rsidP="00163C4C">
      <w:pPr>
        <w:pStyle w:val="Nadpis2"/>
        <w:numPr>
          <w:ilvl w:val="1"/>
          <w:numId w:val="20"/>
        </w:numPr>
        <w:ind w:left="567" w:hanging="567"/>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163C4C">
      <w:pPr>
        <w:pStyle w:val="Nadpis2"/>
        <w:numPr>
          <w:ilvl w:val="1"/>
          <w:numId w:val="20"/>
        </w:numPr>
        <w:ind w:left="567" w:hanging="567"/>
      </w:pPr>
      <w:r w:rsidRPr="004E1498">
        <w:t>Smluvní vztahy neupravené Smlouvou o dílo a Obchodními podmínkami se řídí Občanským zákoníkem a dalšími právními předpisy.</w:t>
      </w:r>
    </w:p>
    <w:p w14:paraId="3654106D" w14:textId="77777777" w:rsidR="004E1498" w:rsidRPr="004E1498" w:rsidRDefault="004E1498" w:rsidP="00163C4C">
      <w:pPr>
        <w:pStyle w:val="Nadpis2"/>
        <w:numPr>
          <w:ilvl w:val="1"/>
          <w:numId w:val="20"/>
        </w:numPr>
        <w:ind w:left="567" w:hanging="567"/>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163C4C">
      <w:pPr>
        <w:pStyle w:val="Nadpis2"/>
        <w:numPr>
          <w:ilvl w:val="1"/>
          <w:numId w:val="20"/>
        </w:numPr>
        <w:ind w:left="567" w:hanging="567"/>
      </w:pPr>
      <w:r w:rsidRPr="004E1498">
        <w:t>Smlouvu o dílo lze měnit pouze písemnými dodatky.</w:t>
      </w:r>
    </w:p>
    <w:p w14:paraId="70BEC627" w14:textId="77777777" w:rsidR="004E1498" w:rsidRPr="004E1498" w:rsidRDefault="004E1498" w:rsidP="00163C4C">
      <w:pPr>
        <w:pStyle w:val="Nadpis2"/>
        <w:numPr>
          <w:ilvl w:val="1"/>
          <w:numId w:val="20"/>
        </w:numPr>
        <w:ind w:left="567" w:hanging="567"/>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163C4C">
      <w:pPr>
        <w:pStyle w:val="Nadpis2"/>
        <w:numPr>
          <w:ilvl w:val="1"/>
          <w:numId w:val="20"/>
        </w:numPr>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2E6606" w:rsidRDefault="004E1498" w:rsidP="00163C4C">
      <w:pPr>
        <w:pStyle w:val="Nadpis2"/>
        <w:numPr>
          <w:ilvl w:val="1"/>
          <w:numId w:val="20"/>
        </w:numPr>
        <w:ind w:left="567" w:hanging="567"/>
      </w:pPr>
      <w:r w:rsidRPr="004E1498">
        <w:t xml:space="preserve">Zvláštní podmínky, na které odkazuje Smlouva o dílo, mají přednost před zněním Obchodních podmínek, Obchodní podmínky se užijí v rozsahu, v jakém nejsou v rozporu </w:t>
      </w:r>
      <w:r w:rsidRPr="002E6606">
        <w:t>s takovými zvláštními podmínkami.</w:t>
      </w:r>
    </w:p>
    <w:p w14:paraId="4C1A93EA" w14:textId="77777777" w:rsidR="004E1498" w:rsidRPr="002E6606" w:rsidRDefault="004E1498" w:rsidP="00163C4C">
      <w:pPr>
        <w:pStyle w:val="Nadpis2"/>
        <w:numPr>
          <w:ilvl w:val="1"/>
          <w:numId w:val="20"/>
        </w:numPr>
        <w:ind w:left="567" w:hanging="567"/>
      </w:pPr>
      <w:r w:rsidRPr="002E660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32A953F2" w14:textId="77777777" w:rsidR="004E1498" w:rsidRPr="002E6606" w:rsidRDefault="004E1498" w:rsidP="00163C4C">
      <w:pPr>
        <w:pStyle w:val="Nadpis2"/>
        <w:numPr>
          <w:ilvl w:val="1"/>
          <w:numId w:val="20"/>
        </w:numPr>
        <w:ind w:left="567" w:hanging="567"/>
      </w:pPr>
      <w:r w:rsidRPr="002E6606">
        <w:rPr>
          <w:rFonts w:eastAsia="Calibri"/>
        </w:rPr>
        <w:t>Tato smlouva nabývá platnosti a účinnosti okamžikem podpisu poslední ze smluvních stran.</w:t>
      </w:r>
    </w:p>
    <w:p w14:paraId="25063FE2" w14:textId="77777777" w:rsidR="004E1498" w:rsidRPr="002E6606" w:rsidRDefault="004E1498" w:rsidP="00163C4C">
      <w:pPr>
        <w:pStyle w:val="Nadpis2"/>
        <w:numPr>
          <w:ilvl w:val="1"/>
          <w:numId w:val="20"/>
        </w:numPr>
        <w:ind w:left="567" w:hanging="567"/>
      </w:pPr>
      <w:r w:rsidRPr="002E6606">
        <w:rPr>
          <w:rFonts w:eastAsia="Calibri"/>
        </w:rPr>
        <w:t xml:space="preserve">Tato Smlouva nabývá platnosti dnem jejího podpisu poslední ze smluvních stran a účinnosti </w:t>
      </w:r>
      <w:r w:rsidRPr="002E6606">
        <w:rPr>
          <w:rFonts w:eastAsia="Calibri"/>
          <w:i/>
        </w:rPr>
        <w:t>(stanovení podmínky, data)</w:t>
      </w:r>
      <w:r w:rsidRPr="002E6606">
        <w:rPr>
          <w:rFonts w:eastAsia="Calibri"/>
        </w:rPr>
        <w:t>. Smlouva však nenabude účinnosti přede dnem uveřejnění v registru smluv podle ZRS.</w:t>
      </w:r>
    </w:p>
    <w:p w14:paraId="7BCD9A30"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132EAB42" w14:textId="3D3CE3BE" w:rsidR="006E6E61" w:rsidRPr="00061B5B" w:rsidRDefault="006E6E61" w:rsidP="00163C4C">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061B5B">
        <w:rPr>
          <w:rFonts w:eastAsia="Times New Roman" w:cs="Times New Roman"/>
          <w:lang w:eastAsia="cs-CZ"/>
        </w:rPr>
        <w:t>Bližší specifikace</w:t>
      </w:r>
      <w:r w:rsidR="002E6606" w:rsidRPr="00061B5B">
        <w:rPr>
          <w:rFonts w:eastAsia="Times New Roman" w:cs="Times New Roman"/>
          <w:lang w:eastAsia="cs-CZ"/>
        </w:rPr>
        <w:t xml:space="preserve"> předmětu díla, výkresová</w:t>
      </w:r>
      <w:r w:rsidRPr="00061B5B">
        <w:rPr>
          <w:rFonts w:eastAsia="Times New Roman" w:cs="Times New Roman"/>
          <w:lang w:eastAsia="cs-CZ"/>
        </w:rPr>
        <w:t xml:space="preserve"> dokumentace </w:t>
      </w:r>
    </w:p>
    <w:p w14:paraId="006CBB1A" w14:textId="22F146B1" w:rsidR="006E6E61" w:rsidRPr="00061B5B" w:rsidRDefault="00163C4C" w:rsidP="00163C4C">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061B5B">
        <w:rPr>
          <w:rFonts w:eastAsia="Times New Roman" w:cs="Times New Roman"/>
          <w:lang w:eastAsia="cs-CZ"/>
        </w:rPr>
        <w:t>O</w:t>
      </w:r>
      <w:r w:rsidR="006E6E61" w:rsidRPr="00061B5B">
        <w:rPr>
          <w:rFonts w:eastAsia="Times New Roman" w:cs="Times New Roman"/>
          <w:lang w:eastAsia="cs-CZ"/>
        </w:rPr>
        <w:t>ceněný položkový rozpočet</w:t>
      </w:r>
    </w:p>
    <w:p w14:paraId="665289CB" w14:textId="1A313317" w:rsidR="006E6E61" w:rsidRPr="00061B5B" w:rsidRDefault="00163C4C" w:rsidP="00163C4C">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061B5B">
        <w:rPr>
          <w:rFonts w:eastAsia="Times New Roman" w:cs="Times New Roman"/>
          <w:lang w:eastAsia="cs-CZ"/>
        </w:rPr>
        <w:t>H</w:t>
      </w:r>
      <w:r w:rsidR="006E6E61" w:rsidRPr="00061B5B">
        <w:rPr>
          <w:rFonts w:eastAsia="Times New Roman" w:cs="Times New Roman"/>
          <w:lang w:eastAsia="cs-CZ"/>
        </w:rPr>
        <w:t>armonogram</w:t>
      </w:r>
    </w:p>
    <w:p w14:paraId="077D172E" w14:textId="4743085E" w:rsidR="006E6E61" w:rsidRDefault="00163C4C" w:rsidP="00163C4C">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061B5B">
        <w:rPr>
          <w:rFonts w:eastAsia="Times New Roman" w:cs="Times New Roman"/>
          <w:lang w:eastAsia="cs-CZ"/>
        </w:rPr>
        <w:t>S</w:t>
      </w:r>
      <w:r w:rsidR="006E6E61" w:rsidRPr="00061B5B">
        <w:rPr>
          <w:rFonts w:eastAsia="Times New Roman" w:cs="Times New Roman"/>
          <w:lang w:eastAsia="cs-CZ"/>
        </w:rPr>
        <w:t>eznam poddodavatelů</w:t>
      </w:r>
    </w:p>
    <w:p w14:paraId="3F0AAE02" w14:textId="17C25CDF" w:rsidR="005E3522" w:rsidRPr="00061B5B" w:rsidRDefault="005E3522" w:rsidP="00163C4C">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Obchodní podmínky</w:t>
      </w:r>
    </w:p>
    <w:p w14:paraId="4B15E5D7" w14:textId="77777777" w:rsidR="006C7697" w:rsidRDefault="006C7697" w:rsidP="00163C4C">
      <w:pPr>
        <w:overflowPunct w:val="0"/>
        <w:autoSpaceDE w:val="0"/>
        <w:autoSpaceDN w:val="0"/>
        <w:adjustRightInd w:val="0"/>
        <w:spacing w:after="0" w:line="240" w:lineRule="auto"/>
        <w:jc w:val="both"/>
        <w:textAlignment w:val="baseline"/>
        <w:rPr>
          <w:rFonts w:eastAsia="Times New Roman" w:cs="Times New Roman"/>
          <w:lang w:eastAsia="cs-CZ"/>
        </w:rPr>
      </w:pPr>
    </w:p>
    <w:p w14:paraId="5E3C9403" w14:textId="419B07D6"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V ________________ dne ____________</w:t>
      </w:r>
      <w:r w:rsidRPr="004E1498">
        <w:rPr>
          <w:rFonts w:eastAsia="Times New Roman" w:cs="Times New Roman"/>
          <w:lang w:eastAsia="cs-CZ"/>
        </w:rPr>
        <w:tab/>
      </w:r>
      <w:r w:rsidRPr="004E1498">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____________</w:t>
      </w:r>
    </w:p>
    <w:p w14:paraId="0C2120A0"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b/>
          <w:lang w:eastAsia="cs-CZ"/>
        </w:rPr>
      </w:pPr>
    </w:p>
    <w:p w14:paraId="6DED5E02"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b/>
          <w:lang w:eastAsia="cs-CZ"/>
        </w:rPr>
      </w:pPr>
    </w:p>
    <w:p w14:paraId="463C624B" w14:textId="77777777"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b/>
          <w:lang w:eastAsia="cs-CZ"/>
        </w:rPr>
      </w:pPr>
    </w:p>
    <w:p w14:paraId="1593C2EC" w14:textId="2AE82AA8" w:rsidR="004E1498" w:rsidRPr="004E1498" w:rsidRDefault="004E1498" w:rsidP="00163C4C">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77777777" w:rsidR="006C7697" w:rsidRDefault="004E1498" w:rsidP="00163C4C">
      <w:pPr>
        <w:overflowPunct w:val="0"/>
        <w:autoSpaceDE w:val="0"/>
        <w:autoSpaceDN w:val="0"/>
        <w:adjustRightInd w:val="0"/>
        <w:spacing w:after="0" w:line="240" w:lineRule="auto"/>
        <w:jc w:val="both"/>
        <w:textAlignment w:val="baseline"/>
        <w:rPr>
          <w:rFonts w:eastAsia="Times New Roman" w:cs="Times New Roman"/>
          <w:b/>
          <w:lang w:eastAsia="cs-CZ"/>
        </w:rPr>
      </w:pPr>
      <w:r w:rsidRPr="0086114C">
        <w:rPr>
          <w:rFonts w:eastAsia="Times New Roman" w:cs="Times New Roman"/>
          <w:b/>
          <w:lang w:eastAsia="cs-CZ"/>
        </w:rPr>
        <w:t xml:space="preserve">Za </w:t>
      </w:r>
      <w:proofErr w:type="gramStart"/>
      <w:r w:rsidRPr="004E1498">
        <w:rPr>
          <w:rFonts w:eastAsia="Times New Roman" w:cs="Times New Roman"/>
          <w:b/>
          <w:lang w:eastAsia="cs-CZ"/>
        </w:rPr>
        <w:t>Objednatel</w:t>
      </w:r>
      <w:proofErr w:type="gramEnd"/>
      <w:r w:rsidRPr="004E1498">
        <w:rPr>
          <w:rFonts w:eastAsia="Times New Roman" w:cs="Times New Roman"/>
          <w:b/>
          <w:lang w:eastAsia="cs-CZ"/>
        </w:rPr>
        <w:tab/>
      </w:r>
      <w:r w:rsidR="00F969C4">
        <w:rPr>
          <w:rFonts w:eastAsia="Times New Roman" w:cs="Times New Roman"/>
          <w:b/>
          <w:lang w:eastAsia="cs-CZ"/>
        </w:rPr>
        <w:t>e</w:t>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86114C">
        <w:rPr>
          <w:rFonts w:eastAsia="Times New Roman" w:cs="Times New Roman"/>
          <w:b/>
          <w:lang w:eastAsia="cs-CZ"/>
        </w:rPr>
        <w:t xml:space="preserve">Za </w:t>
      </w:r>
      <w:r w:rsidRPr="004E1498">
        <w:rPr>
          <w:rFonts w:eastAsia="Times New Roman" w:cs="Times New Roman"/>
          <w:b/>
          <w:lang w:eastAsia="cs-CZ"/>
        </w:rPr>
        <w:t>Zhotovitel</w:t>
      </w:r>
      <w:r w:rsidRPr="0086114C">
        <w:rPr>
          <w:rFonts w:eastAsia="Times New Roman" w:cs="Times New Roman"/>
          <w:b/>
          <w:lang w:eastAsia="cs-CZ"/>
        </w:rPr>
        <w:t>e</w:t>
      </w:r>
    </w:p>
    <w:p w14:paraId="47789625" w14:textId="7824D1AC" w:rsidR="002E6606" w:rsidRDefault="002E6606" w:rsidP="002E6606">
      <w:pPr>
        <w:tabs>
          <w:tab w:val="left" w:pos="5655"/>
        </w:tabs>
        <w:overflowPunct w:val="0"/>
        <w:autoSpaceDE w:val="0"/>
        <w:autoSpaceDN w:val="0"/>
        <w:adjustRightInd w:val="0"/>
        <w:spacing w:after="0" w:line="240" w:lineRule="auto"/>
        <w:jc w:val="both"/>
        <w:textAlignment w:val="baseline"/>
        <w:rPr>
          <w:rFonts w:eastAsia="Times New Roman" w:cs="Times New Roman"/>
          <w:b/>
          <w:lang w:eastAsia="cs-CZ"/>
        </w:rPr>
      </w:pPr>
      <w:r>
        <w:rPr>
          <w:rFonts w:eastAsia="Times New Roman" w:cs="Times New Roman"/>
          <w:b/>
          <w:lang w:eastAsia="cs-CZ"/>
        </w:rPr>
        <w:tab/>
      </w:r>
    </w:p>
    <w:p w14:paraId="543B1D5E" w14:textId="2920DBAB" w:rsidR="00061B5B" w:rsidRDefault="002E6606" w:rsidP="005E3522">
      <w:pPr>
        <w:overflowPunct w:val="0"/>
        <w:autoSpaceDE w:val="0"/>
        <w:autoSpaceDN w:val="0"/>
        <w:adjustRightInd w:val="0"/>
        <w:spacing w:after="0" w:line="240" w:lineRule="auto"/>
        <w:jc w:val="both"/>
        <w:textAlignment w:val="baseline"/>
        <w:rPr>
          <w:rFonts w:eastAsia="Calibri" w:cs="Times New Roman"/>
        </w:rPr>
      </w:pPr>
      <w:r>
        <w:rPr>
          <w:rFonts w:eastAsia="Calibri" w:cs="Times New Roman"/>
        </w:rPr>
        <w:t>Ing. Aleš Krejčí</w:t>
      </w:r>
      <w:r w:rsidR="00061B5B">
        <w:rPr>
          <w:rFonts w:eastAsia="Calibri" w:cs="Times New Roman"/>
        </w:rPr>
        <w:t xml:space="preserve"> </w:t>
      </w:r>
    </w:p>
    <w:p w14:paraId="35EE86DD" w14:textId="7AE27430" w:rsidR="006C7697" w:rsidRDefault="002E6606" w:rsidP="005E3522">
      <w:pPr>
        <w:overflowPunct w:val="0"/>
        <w:autoSpaceDE w:val="0"/>
        <w:autoSpaceDN w:val="0"/>
        <w:adjustRightInd w:val="0"/>
        <w:spacing w:after="0" w:line="240" w:lineRule="auto"/>
        <w:jc w:val="both"/>
        <w:textAlignment w:val="baseline"/>
        <w:rPr>
          <w:rFonts w:eastAsia="Calibri" w:cs="Times New Roman"/>
        </w:rPr>
      </w:pPr>
      <w:r w:rsidRPr="002E6606">
        <w:rPr>
          <w:rFonts w:eastAsia="Calibri" w:cs="Times New Roman"/>
        </w:rPr>
        <w:t>náměst</w:t>
      </w:r>
      <w:r>
        <w:rPr>
          <w:rFonts w:eastAsia="Calibri" w:cs="Times New Roman"/>
        </w:rPr>
        <w:t>ek</w:t>
      </w:r>
      <w:r w:rsidRPr="002E6606">
        <w:rPr>
          <w:rFonts w:eastAsia="Calibri" w:cs="Times New Roman"/>
        </w:rPr>
        <w:t xml:space="preserve"> GŘ pro ekonomiku</w:t>
      </w:r>
    </w:p>
    <w:p w14:paraId="38A69E87" w14:textId="77777777" w:rsidR="002E6606" w:rsidRDefault="002E6606" w:rsidP="00163C4C">
      <w:pPr>
        <w:overflowPunct w:val="0"/>
        <w:autoSpaceDE w:val="0"/>
        <w:autoSpaceDN w:val="0"/>
        <w:adjustRightInd w:val="0"/>
        <w:spacing w:after="0" w:line="240" w:lineRule="auto"/>
        <w:jc w:val="both"/>
        <w:textAlignment w:val="baseline"/>
        <w:rPr>
          <w:rFonts w:eastAsia="Calibri" w:cs="Times New Roman"/>
        </w:rPr>
      </w:pPr>
      <w:bookmarkStart w:id="0" w:name="_GoBack"/>
      <w:bookmarkEnd w:id="0"/>
    </w:p>
    <w:p w14:paraId="3D6E84C1" w14:textId="06F31162" w:rsidR="009F392E" w:rsidRPr="006C7697" w:rsidRDefault="004E1498" w:rsidP="00163C4C">
      <w:pPr>
        <w:overflowPunct w:val="0"/>
        <w:autoSpaceDE w:val="0"/>
        <w:autoSpaceDN w:val="0"/>
        <w:adjustRightInd w:val="0"/>
        <w:spacing w:after="0" w:line="240" w:lineRule="auto"/>
        <w:jc w:val="both"/>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řednictvím registru smluv dne …</w:t>
      </w:r>
    </w:p>
    <w:sectPr w:rsidR="009F392E" w:rsidRPr="006C7697"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2872A" w14:textId="77777777" w:rsidR="00724C13" w:rsidRDefault="00724C13" w:rsidP="00962258">
      <w:pPr>
        <w:spacing w:after="0" w:line="240" w:lineRule="auto"/>
      </w:pPr>
      <w:r>
        <w:separator/>
      </w:r>
    </w:p>
  </w:endnote>
  <w:endnote w:type="continuationSeparator" w:id="0">
    <w:p w14:paraId="736AFFA9" w14:textId="77777777" w:rsidR="00724C13" w:rsidRDefault="00724C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438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4385">
            <w:rPr>
              <w:rStyle w:val="slostrnky"/>
              <w:noProof/>
            </w:rPr>
            <w:t>3</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43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4385">
            <w:rPr>
              <w:rStyle w:val="slostrnky"/>
              <w:noProof/>
            </w:rPr>
            <w:t>3</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01C37" w14:textId="77777777" w:rsidR="00724C13" w:rsidRDefault="00724C13" w:rsidP="00962258">
      <w:pPr>
        <w:spacing w:after="0" w:line="240" w:lineRule="auto"/>
      </w:pPr>
      <w:r>
        <w:separator/>
      </w:r>
    </w:p>
  </w:footnote>
  <w:footnote w:type="continuationSeparator" w:id="0">
    <w:p w14:paraId="35411A2E" w14:textId="77777777" w:rsidR="00724C13" w:rsidRDefault="00724C1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0275F4"/>
    <w:multiLevelType w:val="multilevel"/>
    <w:tmpl w:val="B120B0E8"/>
    <w:lvl w:ilvl="0">
      <w:start w:val="1"/>
      <w:numFmt w:val="decimal"/>
      <w:lvlText w:val="%1"/>
      <w:lvlJc w:val="left"/>
      <w:pPr>
        <w:ind w:left="432" w:hanging="432"/>
      </w:pPr>
    </w:lvl>
    <w:lvl w:ilvl="1">
      <w:start w:val="1"/>
      <w:numFmt w:val="ordinal"/>
      <w:lvlText w:val="6.%2"/>
      <w:lvlJc w:val="left"/>
      <w:pPr>
        <w:ind w:left="576" w:hanging="576"/>
      </w:pPr>
      <w:rPr>
        <w:rFonts w:ascii="Arial" w:hAnsi="Arial" w:cs="Arial" w:hint="default"/>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305B402F"/>
    <w:multiLevelType w:val="hybridMultilevel"/>
    <w:tmpl w:val="1DCED564"/>
    <w:lvl w:ilvl="0" w:tplc="00A4ED62">
      <w:start w:val="1"/>
      <w:numFmt w:val="decimal"/>
      <w:lvlText w:val="%1."/>
      <w:lvlJc w:val="left"/>
      <w:pPr>
        <w:ind w:left="36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18"/>
  </w:num>
  <w:num w:numId="5">
    <w:abstractNumId w:val="9"/>
  </w:num>
  <w:num w:numId="6">
    <w:abstractNumId w:val="0"/>
  </w:num>
  <w:num w:numId="7">
    <w:abstractNumId w:val="11"/>
  </w:num>
  <w:num w:numId="8">
    <w:abstractNumId w:val="19"/>
  </w:num>
  <w:num w:numId="9">
    <w:abstractNumId w:val="12"/>
  </w:num>
  <w:num w:numId="10">
    <w:abstractNumId w:val="7"/>
  </w:num>
  <w:num w:numId="11">
    <w:abstractNumId w:val="3"/>
  </w:num>
  <w:num w:numId="12">
    <w:abstractNumId w:val="16"/>
  </w:num>
  <w:num w:numId="13">
    <w:abstractNumId w:val="17"/>
  </w:num>
  <w:num w:numId="14">
    <w:abstractNumId w:val="5"/>
  </w:num>
  <w:num w:numId="15">
    <w:abstractNumId w:val="20"/>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35D"/>
    <w:rsid w:val="00061B5B"/>
    <w:rsid w:val="00072C1E"/>
    <w:rsid w:val="00073A69"/>
    <w:rsid w:val="0008576B"/>
    <w:rsid w:val="000A13BC"/>
    <w:rsid w:val="000A3F85"/>
    <w:rsid w:val="000E23A7"/>
    <w:rsid w:val="0010693F"/>
    <w:rsid w:val="00107E5E"/>
    <w:rsid w:val="0011350B"/>
    <w:rsid w:val="00114472"/>
    <w:rsid w:val="00130491"/>
    <w:rsid w:val="0013379C"/>
    <w:rsid w:val="001550BC"/>
    <w:rsid w:val="001605B9"/>
    <w:rsid w:val="00163C4C"/>
    <w:rsid w:val="00170EC5"/>
    <w:rsid w:val="001747C1"/>
    <w:rsid w:val="00184743"/>
    <w:rsid w:val="00207DF5"/>
    <w:rsid w:val="002356F3"/>
    <w:rsid w:val="00280E07"/>
    <w:rsid w:val="002C31BF"/>
    <w:rsid w:val="002D08B1"/>
    <w:rsid w:val="002E0CD7"/>
    <w:rsid w:val="002E6606"/>
    <w:rsid w:val="003013FA"/>
    <w:rsid w:val="003071BD"/>
    <w:rsid w:val="00311155"/>
    <w:rsid w:val="00341DCF"/>
    <w:rsid w:val="00356E4D"/>
    <w:rsid w:val="00357BC6"/>
    <w:rsid w:val="0036398A"/>
    <w:rsid w:val="003956C6"/>
    <w:rsid w:val="003A4D59"/>
    <w:rsid w:val="003B39EC"/>
    <w:rsid w:val="003D703A"/>
    <w:rsid w:val="003F20D8"/>
    <w:rsid w:val="003F3D82"/>
    <w:rsid w:val="00441430"/>
    <w:rsid w:val="00450F07"/>
    <w:rsid w:val="00453CD3"/>
    <w:rsid w:val="00460660"/>
    <w:rsid w:val="00486107"/>
    <w:rsid w:val="00491827"/>
    <w:rsid w:val="00493B1B"/>
    <w:rsid w:val="004A6222"/>
    <w:rsid w:val="004B348C"/>
    <w:rsid w:val="004C2BFE"/>
    <w:rsid w:val="004C4399"/>
    <w:rsid w:val="004C728D"/>
    <w:rsid w:val="004C787C"/>
    <w:rsid w:val="004E143C"/>
    <w:rsid w:val="004E1498"/>
    <w:rsid w:val="004E3A53"/>
    <w:rsid w:val="004F4B9B"/>
    <w:rsid w:val="00511AB9"/>
    <w:rsid w:val="00522467"/>
    <w:rsid w:val="00523EA7"/>
    <w:rsid w:val="00527421"/>
    <w:rsid w:val="00537B7A"/>
    <w:rsid w:val="00540629"/>
    <w:rsid w:val="00553375"/>
    <w:rsid w:val="0055635B"/>
    <w:rsid w:val="00562179"/>
    <w:rsid w:val="005736B7"/>
    <w:rsid w:val="00575E5A"/>
    <w:rsid w:val="00592757"/>
    <w:rsid w:val="00597E84"/>
    <w:rsid w:val="005B76DD"/>
    <w:rsid w:val="005D5624"/>
    <w:rsid w:val="005E3522"/>
    <w:rsid w:val="005F1404"/>
    <w:rsid w:val="0060520C"/>
    <w:rsid w:val="0061068E"/>
    <w:rsid w:val="00660AD3"/>
    <w:rsid w:val="00677B7F"/>
    <w:rsid w:val="006A5570"/>
    <w:rsid w:val="006A689C"/>
    <w:rsid w:val="006B3D79"/>
    <w:rsid w:val="006C7697"/>
    <w:rsid w:val="006D16A9"/>
    <w:rsid w:val="006D7AFE"/>
    <w:rsid w:val="006E0578"/>
    <w:rsid w:val="006E314D"/>
    <w:rsid w:val="006E6E61"/>
    <w:rsid w:val="007061F8"/>
    <w:rsid w:val="00710723"/>
    <w:rsid w:val="00714385"/>
    <w:rsid w:val="00723ED1"/>
    <w:rsid w:val="00724C13"/>
    <w:rsid w:val="00743525"/>
    <w:rsid w:val="007510DD"/>
    <w:rsid w:val="0076286B"/>
    <w:rsid w:val="00766846"/>
    <w:rsid w:val="0077673A"/>
    <w:rsid w:val="007846E1"/>
    <w:rsid w:val="007A0C04"/>
    <w:rsid w:val="007B570C"/>
    <w:rsid w:val="007C589B"/>
    <w:rsid w:val="007E4A6E"/>
    <w:rsid w:val="007F56A7"/>
    <w:rsid w:val="00807DD0"/>
    <w:rsid w:val="00810E9B"/>
    <w:rsid w:val="008161BE"/>
    <w:rsid w:val="00855F77"/>
    <w:rsid w:val="0086114C"/>
    <w:rsid w:val="008659F3"/>
    <w:rsid w:val="00886D4B"/>
    <w:rsid w:val="00895406"/>
    <w:rsid w:val="008A3568"/>
    <w:rsid w:val="008D03B9"/>
    <w:rsid w:val="008E1E86"/>
    <w:rsid w:val="008F18D6"/>
    <w:rsid w:val="008F7DFE"/>
    <w:rsid w:val="00904780"/>
    <w:rsid w:val="00922385"/>
    <w:rsid w:val="009223DF"/>
    <w:rsid w:val="009350B3"/>
    <w:rsid w:val="00936091"/>
    <w:rsid w:val="00940D8A"/>
    <w:rsid w:val="00950C1F"/>
    <w:rsid w:val="00960FD8"/>
    <w:rsid w:val="00962258"/>
    <w:rsid w:val="009678B7"/>
    <w:rsid w:val="009833E1"/>
    <w:rsid w:val="00992D9C"/>
    <w:rsid w:val="00996CB8"/>
    <w:rsid w:val="009A0078"/>
    <w:rsid w:val="009B14A9"/>
    <w:rsid w:val="009B2E97"/>
    <w:rsid w:val="009D2061"/>
    <w:rsid w:val="009E07F4"/>
    <w:rsid w:val="009F392E"/>
    <w:rsid w:val="00A02EE7"/>
    <w:rsid w:val="00A6177B"/>
    <w:rsid w:val="00A66136"/>
    <w:rsid w:val="00A75390"/>
    <w:rsid w:val="00A90708"/>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CF4FD8"/>
    <w:rsid w:val="00D06DBF"/>
    <w:rsid w:val="00D21061"/>
    <w:rsid w:val="00D4108E"/>
    <w:rsid w:val="00D6163D"/>
    <w:rsid w:val="00D831A3"/>
    <w:rsid w:val="00D85C5B"/>
    <w:rsid w:val="00DC75F3"/>
    <w:rsid w:val="00DD46F3"/>
    <w:rsid w:val="00DE56F2"/>
    <w:rsid w:val="00DF116D"/>
    <w:rsid w:val="00E91AD0"/>
    <w:rsid w:val="00EB104F"/>
    <w:rsid w:val="00ED14BD"/>
    <w:rsid w:val="00EE7DF9"/>
    <w:rsid w:val="00EF04C6"/>
    <w:rsid w:val="00EF1804"/>
    <w:rsid w:val="00F0533E"/>
    <w:rsid w:val="00F1048D"/>
    <w:rsid w:val="00F12DEC"/>
    <w:rsid w:val="00F1715C"/>
    <w:rsid w:val="00F310F8"/>
    <w:rsid w:val="00F35939"/>
    <w:rsid w:val="00F45607"/>
    <w:rsid w:val="00F6242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2E6606"/>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E6606"/>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2E6606"/>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E660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9B71F-10D0-4B53-943B-95D4FE988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1379</Words>
  <Characters>8142</Characters>
  <Application>Microsoft Office Word</Application>
  <DocSecurity>0</DocSecurity>
  <Lines>67</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27</cp:revision>
  <cp:lastPrinted>2019-04-18T11:35:00Z</cp:lastPrinted>
  <dcterms:created xsi:type="dcterms:W3CDTF">2019-03-08T07:27:00Z</dcterms:created>
  <dcterms:modified xsi:type="dcterms:W3CDTF">2019-04-18T11:35:00Z</dcterms:modified>
</cp:coreProperties>
</file>